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5B00D8" w:rsidP="005B00D8">
      <w:pPr>
        <w:pStyle w:val="35"/>
        <w:keepNext/>
        <w:keepLines/>
        <w:shd w:val="clear" w:color="auto" w:fill="auto"/>
        <w:spacing w:after="0" w:line="240" w:lineRule="auto"/>
        <w:ind w:left="26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D61" w:rsidRPr="007158FA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  <w:r w:rsidRPr="007158FA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Профессионального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"Организация и выполнения пассажирских перевозок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автомобильным транспортом ".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1003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3"/>
        <w:gridCol w:w="851"/>
        <w:gridCol w:w="1843"/>
        <w:gridCol w:w="1898"/>
      </w:tblGrid>
      <w:tr w:rsidR="00D44D61" w:rsidRPr="00B821B4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B821B4" w:rsidRDefault="00D44D61" w:rsidP="00B033FB">
            <w:r w:rsidRPr="00B821B4">
              <w:t xml:space="preserve">№ </w:t>
            </w:r>
            <w:proofErr w:type="gramStart"/>
            <w:r w:rsidRPr="00B821B4">
              <w:t>п</w:t>
            </w:r>
            <w:proofErr w:type="gramEnd"/>
            <w:r w:rsidRPr="00B821B4">
              <w:t>/п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Наименование разделов и тем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Количество часов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Всего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В том числе</w:t>
            </w:r>
          </w:p>
        </w:tc>
      </w:tr>
      <w:tr w:rsidR="00D44D61" w:rsidRPr="00B821B4" w:rsidTr="00B033FB">
        <w:trPr>
          <w:trHeight w:val="105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Теоретические занятия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Практические занятия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Диспетчерское руководство работой такси на линии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 xml:space="preserve">Работа такси на линии </w:t>
            </w:r>
          </w:p>
          <w:p w:rsidR="00D44D61" w:rsidRPr="00B821B4" w:rsidRDefault="00D44D61" w:rsidP="00B033F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r w:rsidRPr="00B821B4">
              <w:t>Промежуточная аттестация (зачет по темам 1-4)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r w:rsidRPr="00B821B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pPr>
              <w:jc w:val="center"/>
            </w:pPr>
            <w:r w:rsidRPr="00B821B4"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pPr>
              <w:jc w:val="center"/>
            </w:pP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B821B4" w:rsidRDefault="00D44D61" w:rsidP="00B033FB"/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ind w:left="922" w:hanging="922"/>
            </w:pPr>
            <w:r w:rsidRPr="00B821B4">
              <w:t xml:space="preserve">Итого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</w:tbl>
    <w:p w:rsidR="00D44D61" w:rsidRDefault="00D44D61" w:rsidP="00D44D61">
      <w:pPr>
        <w:ind w:firstLine="540"/>
        <w:rPr>
          <w:b/>
          <w:i/>
          <w:sz w:val="26"/>
          <w:szCs w:val="26"/>
        </w:rPr>
      </w:pPr>
    </w:p>
    <w:p w:rsidR="00D44D61" w:rsidRDefault="00D44D61" w:rsidP="00D44D61">
      <w:pPr>
        <w:ind w:firstLine="540"/>
        <w:rPr>
          <w:i/>
        </w:rPr>
      </w:pP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1. Нормативное правовое обеспечение пассажирских перевозок автомобильным транспортом. 2 ч.</w:t>
      </w:r>
    </w:p>
    <w:p w:rsidR="00D44D61" w:rsidRDefault="00D44D61" w:rsidP="00D44D61">
      <w:pPr>
        <w:ind w:firstLine="540"/>
        <w:rPr>
          <w:i/>
        </w:rPr>
      </w:pPr>
    </w:p>
    <w:p w:rsidR="00D44D61" w:rsidRDefault="00D44D61" w:rsidP="00D44D61">
      <w:pPr>
        <w:ind w:firstLine="540"/>
      </w:pPr>
      <w:proofErr w:type="gramStart"/>
      <w:r>
        <w:t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</w:t>
      </w:r>
      <w:proofErr w:type="gramEnd"/>
      <w:r>
        <w:t xml:space="preserve"> </w:t>
      </w:r>
      <w:proofErr w:type="gramStart"/>
      <w: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</w:t>
      </w:r>
      <w:proofErr w:type="gramEnd"/>
      <w:r>
        <w:t xml:space="preserve">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2. Технико-эксплуатационные показатели пассажирского автотранспорта. 1 ч.</w:t>
      </w:r>
    </w:p>
    <w:p w:rsidR="00D44D61" w:rsidRDefault="00D44D61" w:rsidP="00D44D61">
      <w:pPr>
        <w:ind w:firstLine="540"/>
      </w:pPr>
      <w:r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3. Диспетчерское руководство работой такси на линии. 1 ч.</w:t>
      </w:r>
    </w:p>
    <w:p w:rsidR="00D44D61" w:rsidRDefault="00D44D61" w:rsidP="00D44D61">
      <w:pPr>
        <w:ind w:firstLine="540"/>
      </w:pPr>
      <w:proofErr w:type="gramStart"/>
      <w:r>
        <w:t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</w:t>
      </w:r>
      <w:proofErr w:type="gramEnd"/>
      <w:r>
        <w:t xml:space="preserve"> порядок оказания технической помощи на линии; </w:t>
      </w:r>
      <w:proofErr w:type="gramStart"/>
      <w:r>
        <w:t>контроль за</w:t>
      </w:r>
      <w:proofErr w:type="gramEnd"/>
      <w:r>
        <w:t xml:space="preserve"> своевременным возвратом автомобилей в таксопарк.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4. Работа такси на линии. 2 ч.</w:t>
      </w:r>
    </w:p>
    <w:p w:rsidR="00D44D61" w:rsidRDefault="00D44D61" w:rsidP="00D44D61">
      <w:pPr>
        <w:ind w:firstLine="540"/>
      </w:pPr>
      <w:proofErr w:type="gramStart"/>
      <w:r>
        <w:t>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>
        <w:t xml:space="preserve">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5. Промежуточная аттестация в форме зачета по темам 1-4. 1 ч.</w:t>
      </w:r>
    </w:p>
    <w:p w:rsidR="00D44D61" w:rsidRDefault="00D44D61" w:rsidP="00D44D61">
      <w:pPr>
        <w:ind w:firstLine="567"/>
        <w:rPr>
          <w:lang w:eastAsia="en-US"/>
        </w:rPr>
      </w:pPr>
      <w:r>
        <w:t xml:space="preserve">Промежуточная аттестация проводится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>
      <w:pPr>
        <w:rPr>
          <w:rFonts w:ascii="Calibri" w:hAnsi="Calibri"/>
          <w:sz w:val="22"/>
          <w:szCs w:val="22"/>
        </w:rPr>
      </w:pPr>
    </w:p>
    <w:p w:rsidR="00D44D61" w:rsidRDefault="00D44D61" w:rsidP="00D44D61"/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D44D61" w:rsidSect="005B00D8">
      <w:footerReference w:type="default" r:id="rId9"/>
      <w:pgSz w:w="11909" w:h="16838" w:code="9"/>
      <w:pgMar w:top="635" w:right="567" w:bottom="1077" w:left="975" w:header="0" w:footer="56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E8" w:rsidRDefault="00555FE8" w:rsidP="00544D0A">
      <w:r>
        <w:separator/>
      </w:r>
    </w:p>
  </w:endnote>
  <w:endnote w:type="continuationSeparator" w:id="0">
    <w:p w:rsidR="00555FE8" w:rsidRDefault="00555FE8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E8" w:rsidRDefault="00555FE8" w:rsidP="00544D0A">
      <w:r>
        <w:separator/>
      </w:r>
    </w:p>
  </w:footnote>
  <w:footnote w:type="continuationSeparator" w:id="0">
    <w:p w:rsidR="00555FE8" w:rsidRDefault="00555FE8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5FE8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00D8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46E39-707A-450B-B714-452B987C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2017-06-27T02:21:00Z</dcterms:modified>
</cp:coreProperties>
</file>